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15D5" w14:textId="60A2EE4C" w:rsidR="00AC2920" w:rsidRDefault="00C8659F" w:rsidP="00DD1CFF">
      <w:pPr>
        <w:jc w:val="center"/>
        <w:rPr>
          <w:rFonts w:ascii="Helvetica Neue" w:eastAsia="Helvetica Neue" w:hAnsi="Helvetica Neue" w:cs="Helvetica Neue"/>
          <w:b/>
          <w:color w:val="869CAD"/>
          <w:sz w:val="24"/>
          <w:szCs w:val="24"/>
        </w:rPr>
      </w:pPr>
      <w:r w:rsidRPr="0037576F">
        <w:rPr>
          <w:rFonts w:ascii="Helvetica Neue" w:eastAsia="Helvetica Neue" w:hAnsi="Helvetica Neue" w:cs="Helvetica Neue"/>
          <w:b/>
          <w:color w:val="869CAD"/>
          <w:sz w:val="24"/>
          <w:szCs w:val="24"/>
        </w:rPr>
        <w:t xml:space="preserve">CHIAMATA PUBBLICA </w:t>
      </w:r>
      <w:r w:rsidR="00AC2920" w:rsidRPr="0037576F">
        <w:rPr>
          <w:rFonts w:ascii="Helvetica Neue" w:eastAsia="Helvetica Neue" w:hAnsi="Helvetica Neue" w:cs="Helvetica Neue"/>
          <w:b/>
          <w:color w:val="869CAD"/>
          <w:sz w:val="24"/>
          <w:szCs w:val="24"/>
        </w:rPr>
        <w:t xml:space="preserve">PER </w:t>
      </w:r>
      <w:r w:rsidR="00067972">
        <w:rPr>
          <w:rFonts w:ascii="Helvetica Neue" w:eastAsia="Helvetica Neue" w:hAnsi="Helvetica Neue" w:cs="Helvetica Neue"/>
          <w:b/>
          <w:color w:val="869CAD"/>
          <w:sz w:val="24"/>
          <w:szCs w:val="24"/>
        </w:rPr>
        <w:t>“</w:t>
      </w:r>
      <w:r w:rsidR="00AC2920" w:rsidRPr="0037576F">
        <w:rPr>
          <w:rFonts w:ascii="Helvetica Neue" w:eastAsia="Helvetica Neue" w:hAnsi="Helvetica Neue" w:cs="Helvetica Neue"/>
          <w:b/>
          <w:color w:val="869CAD"/>
          <w:sz w:val="24"/>
          <w:szCs w:val="24"/>
        </w:rPr>
        <w:t>VAJONTS 23</w:t>
      </w:r>
      <w:r w:rsidR="00067972">
        <w:rPr>
          <w:rFonts w:ascii="Helvetica Neue" w:eastAsia="Helvetica Neue" w:hAnsi="Helvetica Neue" w:cs="Helvetica Neue"/>
          <w:b/>
          <w:color w:val="869CAD"/>
          <w:sz w:val="24"/>
          <w:szCs w:val="24"/>
        </w:rPr>
        <w:t>”</w:t>
      </w:r>
    </w:p>
    <w:p w14:paraId="28400FA1" w14:textId="3CD98AF6" w:rsidR="00C8659F" w:rsidRDefault="00C8659F" w:rsidP="00DD1CFF">
      <w:pPr>
        <w:jc w:val="center"/>
        <w:rPr>
          <w:rFonts w:ascii="Helvetica Neue" w:eastAsia="Helvetica Neue" w:hAnsi="Helvetica Neue" w:cs="Helvetica Neue"/>
          <w:b/>
          <w:color w:val="869CAD"/>
          <w:sz w:val="24"/>
          <w:szCs w:val="24"/>
        </w:rPr>
      </w:pPr>
      <w:r w:rsidRPr="0037576F">
        <w:rPr>
          <w:rFonts w:ascii="Helvetica Neue" w:eastAsia="Helvetica Neue" w:hAnsi="Helvetica Neue" w:cs="Helvetica Neue"/>
          <w:b/>
          <w:color w:val="869CAD"/>
          <w:sz w:val="24"/>
          <w:szCs w:val="24"/>
        </w:rPr>
        <w:t>A MANFREDONIA CON LA COMPAGNIA BOTTEGA DEGLI APOCRIFI.</w:t>
      </w:r>
    </w:p>
    <w:p w14:paraId="4D02DFA4" w14:textId="77777777" w:rsidR="004B60ED" w:rsidRDefault="004B60ED" w:rsidP="00DD1CFF">
      <w:pPr>
        <w:jc w:val="center"/>
        <w:rPr>
          <w:rFonts w:ascii="Helvetica Neue" w:eastAsia="Helvetica Neue" w:hAnsi="Helvetica Neue" w:cs="Helvetica Neue"/>
          <w:b/>
          <w:i/>
          <w:sz w:val="24"/>
          <w:szCs w:val="24"/>
        </w:rPr>
      </w:pPr>
    </w:p>
    <w:p w14:paraId="39ABF3D0" w14:textId="3B0BC149" w:rsidR="00C8659F" w:rsidRPr="0037576F" w:rsidRDefault="00C8659F" w:rsidP="00DD1CFF">
      <w:pPr>
        <w:jc w:val="center"/>
        <w:rPr>
          <w:rFonts w:ascii="Helvetica Neue" w:eastAsia="Helvetica Neue" w:hAnsi="Helvetica Neue" w:cs="Helvetica Neue"/>
          <w:b/>
          <w:sz w:val="24"/>
          <w:szCs w:val="24"/>
        </w:rPr>
      </w:pPr>
      <w:r w:rsidRPr="0037576F">
        <w:rPr>
          <w:rFonts w:ascii="Helvetica Neue" w:eastAsia="Helvetica Neue" w:hAnsi="Helvetica Neue" w:cs="Helvetica Neue"/>
          <w:b/>
          <w:i/>
          <w:sz w:val="24"/>
          <w:szCs w:val="24"/>
        </w:rPr>
        <w:t>VajontS 23</w:t>
      </w:r>
      <w:r w:rsidRPr="0037576F">
        <w:rPr>
          <w:rFonts w:ascii="Helvetica Neue" w:eastAsia="Helvetica Neue" w:hAnsi="Helvetica Neue" w:cs="Helvetica Neue"/>
          <w:b/>
          <w:sz w:val="24"/>
          <w:szCs w:val="24"/>
        </w:rPr>
        <w:t>,  il 9 ottobre 2023, a 60 anni dalla tragedia</w:t>
      </w:r>
    </w:p>
    <w:p w14:paraId="14B540E7" w14:textId="409222E4" w:rsidR="00C8659F" w:rsidRPr="0037576F" w:rsidRDefault="00C8659F" w:rsidP="00DD1CFF">
      <w:pPr>
        <w:jc w:val="center"/>
        <w:rPr>
          <w:rFonts w:ascii="Helvetica Neue" w:eastAsia="Helvetica Neue" w:hAnsi="Helvetica Neue" w:cs="Helvetica Neue"/>
          <w:b/>
          <w:sz w:val="24"/>
          <w:szCs w:val="24"/>
        </w:rPr>
      </w:pPr>
      <w:r w:rsidRPr="0037576F">
        <w:rPr>
          <w:rFonts w:ascii="Helvetica Neue" w:eastAsia="Helvetica Neue" w:hAnsi="Helvetica Neue" w:cs="Helvetica Neue"/>
          <w:b/>
          <w:sz w:val="24"/>
          <w:szCs w:val="24"/>
        </w:rPr>
        <w:t xml:space="preserve">azione corale di teatro civile in 130 teatri in contemporanea. </w:t>
      </w:r>
    </w:p>
    <w:p w14:paraId="37F8FC36" w14:textId="77777777" w:rsidR="0037576F" w:rsidRDefault="0037576F" w:rsidP="0037576F">
      <w:pPr>
        <w:pStyle w:val="CorpoA"/>
        <w:rPr>
          <w:sz w:val="24"/>
          <w:szCs w:val="24"/>
        </w:rPr>
      </w:pPr>
    </w:p>
    <w:p w14:paraId="0DBFAD4E" w14:textId="77777777" w:rsidR="00DD1CFF" w:rsidRDefault="00DD1CFF" w:rsidP="0037576F">
      <w:pPr>
        <w:pStyle w:val="CorpoA"/>
        <w:rPr>
          <w:sz w:val="24"/>
          <w:szCs w:val="24"/>
        </w:rPr>
      </w:pPr>
    </w:p>
    <w:p w14:paraId="66109DEC" w14:textId="2EC3DC79" w:rsidR="006C4432" w:rsidRPr="00A225BE" w:rsidRDefault="00C8659F" w:rsidP="00DD1CFF">
      <w:pPr>
        <w:pStyle w:val="CorpoA"/>
        <w:rPr>
          <w:sz w:val="24"/>
          <w:szCs w:val="24"/>
        </w:rPr>
      </w:pPr>
      <w:r w:rsidRPr="00DD1CFF">
        <w:rPr>
          <w:rFonts w:asciiTheme="majorHAnsi" w:hAnsiTheme="majorHAnsi"/>
          <w:sz w:val="24"/>
          <w:szCs w:val="24"/>
        </w:rPr>
        <w:t xml:space="preserve">Manfredonia, 18 settembre 2023 </w:t>
      </w:r>
      <w:r w:rsidR="00260021">
        <w:rPr>
          <w:rFonts w:asciiTheme="majorHAnsi" w:hAnsiTheme="majorHAnsi"/>
          <w:sz w:val="24"/>
          <w:szCs w:val="24"/>
        </w:rPr>
        <w:t>–</w:t>
      </w:r>
      <w:r w:rsidRPr="00DD1CFF">
        <w:rPr>
          <w:rFonts w:asciiTheme="majorHAnsi" w:hAnsiTheme="majorHAnsi"/>
          <w:sz w:val="24"/>
          <w:szCs w:val="24"/>
        </w:rPr>
        <w:t xml:space="preserve"> </w:t>
      </w:r>
      <w:r w:rsidR="00FE6EB9" w:rsidRPr="00DD1CFF">
        <w:rPr>
          <w:rFonts w:asciiTheme="majorHAnsi" w:hAnsiTheme="majorHAnsi"/>
          <w:i/>
          <w:sz w:val="24"/>
          <w:szCs w:val="24"/>
        </w:rPr>
        <w:t>“</w:t>
      </w:r>
      <w:r w:rsidR="00510070" w:rsidRPr="00DD1CFF">
        <w:rPr>
          <w:rFonts w:asciiTheme="majorHAnsi" w:hAnsiTheme="majorHAnsi"/>
          <w:i/>
          <w:sz w:val="24"/>
          <w:szCs w:val="24"/>
        </w:rPr>
        <w:t>Fanne parte</w:t>
      </w:r>
      <w:r w:rsidR="00173C6C" w:rsidRPr="00DD1CFF">
        <w:rPr>
          <w:rFonts w:asciiTheme="majorHAnsi" w:hAnsiTheme="majorHAnsi"/>
          <w:i/>
          <w:sz w:val="24"/>
          <w:szCs w:val="24"/>
        </w:rPr>
        <w:t>!</w:t>
      </w:r>
      <w:r w:rsidR="00FE6EB9" w:rsidRPr="00DD1CFF">
        <w:rPr>
          <w:rFonts w:asciiTheme="majorHAnsi" w:hAnsiTheme="majorHAnsi"/>
          <w:i/>
          <w:sz w:val="24"/>
          <w:szCs w:val="24"/>
        </w:rPr>
        <w:t>”</w:t>
      </w:r>
      <w:r w:rsidR="00510070" w:rsidRPr="00DD1CFF">
        <w:rPr>
          <w:rFonts w:asciiTheme="majorHAnsi" w:hAnsiTheme="majorHAnsi"/>
          <w:sz w:val="24"/>
          <w:szCs w:val="24"/>
        </w:rPr>
        <w:t xml:space="preserve"> è l’invito che </w:t>
      </w:r>
      <w:r w:rsidR="009803B5">
        <w:rPr>
          <w:rFonts w:asciiTheme="majorHAnsi" w:hAnsiTheme="majorHAnsi"/>
          <w:sz w:val="24"/>
          <w:szCs w:val="24"/>
        </w:rPr>
        <w:t>la Compagnia</w:t>
      </w:r>
      <w:r w:rsidR="00510070" w:rsidRPr="00DD1CFF">
        <w:rPr>
          <w:rFonts w:asciiTheme="majorHAnsi" w:hAnsiTheme="majorHAnsi"/>
          <w:sz w:val="24"/>
          <w:szCs w:val="24"/>
        </w:rPr>
        <w:t xml:space="preserve"> </w:t>
      </w:r>
      <w:r w:rsidR="00510070" w:rsidRPr="00DD1CFF">
        <w:rPr>
          <w:rFonts w:asciiTheme="majorHAnsi" w:hAnsiTheme="majorHAnsi"/>
          <w:b/>
          <w:bCs/>
          <w:sz w:val="24"/>
          <w:szCs w:val="24"/>
        </w:rPr>
        <w:t>Bottega degli Apocrifi</w:t>
      </w:r>
      <w:r w:rsidR="00510070" w:rsidRPr="00DD1CFF">
        <w:rPr>
          <w:rFonts w:asciiTheme="majorHAnsi" w:hAnsiTheme="majorHAnsi"/>
          <w:sz w:val="24"/>
          <w:szCs w:val="24"/>
        </w:rPr>
        <w:t xml:space="preserve"> </w:t>
      </w:r>
      <w:r w:rsidR="00260021">
        <w:rPr>
          <w:rFonts w:asciiTheme="majorHAnsi" w:hAnsiTheme="majorHAnsi"/>
          <w:sz w:val="24"/>
          <w:szCs w:val="24"/>
        </w:rPr>
        <w:t xml:space="preserve">di Manfredonia </w:t>
      </w:r>
      <w:r w:rsidR="00510070" w:rsidRPr="00DD1CFF">
        <w:rPr>
          <w:rFonts w:asciiTheme="majorHAnsi" w:hAnsiTheme="majorHAnsi"/>
          <w:sz w:val="24"/>
          <w:szCs w:val="24"/>
        </w:rPr>
        <w:t>lancia all’intera cittadinanza e ai comuni limitro</w:t>
      </w:r>
      <w:r w:rsidR="00173C6C" w:rsidRPr="00DD1CFF">
        <w:rPr>
          <w:rFonts w:asciiTheme="majorHAnsi" w:hAnsiTheme="majorHAnsi"/>
          <w:sz w:val="24"/>
          <w:szCs w:val="24"/>
        </w:rPr>
        <w:t>f</w:t>
      </w:r>
      <w:r w:rsidR="00510070" w:rsidRPr="00DD1CFF">
        <w:rPr>
          <w:rFonts w:asciiTheme="majorHAnsi" w:hAnsiTheme="majorHAnsi"/>
          <w:sz w:val="24"/>
          <w:szCs w:val="24"/>
        </w:rPr>
        <w:t xml:space="preserve">i per </w:t>
      </w:r>
      <w:r w:rsidR="00F72A54">
        <w:rPr>
          <w:rFonts w:asciiTheme="majorHAnsi" w:hAnsiTheme="majorHAnsi"/>
          <w:sz w:val="24"/>
          <w:szCs w:val="24"/>
        </w:rPr>
        <w:t>essere parte del</w:t>
      </w:r>
      <w:r w:rsidR="00510070" w:rsidRPr="00DD1CFF">
        <w:rPr>
          <w:rFonts w:asciiTheme="majorHAnsi" w:hAnsiTheme="majorHAnsi"/>
          <w:sz w:val="24"/>
          <w:szCs w:val="24"/>
        </w:rPr>
        <w:t xml:space="preserve"> grande coro cittadino di </w:t>
      </w:r>
      <w:r w:rsidR="00510070" w:rsidRPr="009E6652">
        <w:rPr>
          <w:rFonts w:asciiTheme="majorHAnsi" w:hAnsiTheme="majorHAnsi"/>
          <w:b/>
          <w:bCs/>
          <w:i/>
          <w:iCs/>
          <w:sz w:val="24"/>
          <w:szCs w:val="24"/>
        </w:rPr>
        <w:t>VajontS 23</w:t>
      </w:r>
      <w:r w:rsidR="00510070" w:rsidRPr="00DD1CFF">
        <w:rPr>
          <w:rFonts w:asciiTheme="majorHAnsi" w:hAnsiTheme="majorHAnsi"/>
          <w:sz w:val="24"/>
          <w:szCs w:val="24"/>
        </w:rPr>
        <w:t>.</w:t>
      </w:r>
    </w:p>
    <w:p w14:paraId="6BE8CE10" w14:textId="2C35309C" w:rsidR="00510070" w:rsidRDefault="00510070" w:rsidP="00DD1CFF">
      <w:pPr>
        <w:pStyle w:val="CorpoA"/>
        <w:rPr>
          <w:rFonts w:asciiTheme="majorHAnsi" w:hAnsiTheme="majorHAnsi"/>
          <w:sz w:val="24"/>
          <w:szCs w:val="24"/>
        </w:rPr>
      </w:pPr>
      <w:r w:rsidRPr="00DD1CFF">
        <w:rPr>
          <w:rFonts w:asciiTheme="majorHAnsi" w:hAnsiTheme="majorHAnsi"/>
          <w:sz w:val="24"/>
          <w:szCs w:val="24"/>
        </w:rPr>
        <w:t xml:space="preserve">Si parte il </w:t>
      </w:r>
      <w:r w:rsidRPr="00DD1CFF">
        <w:rPr>
          <w:rFonts w:asciiTheme="majorHAnsi" w:hAnsiTheme="majorHAnsi"/>
          <w:b/>
          <w:bCs/>
          <w:sz w:val="24"/>
          <w:szCs w:val="24"/>
        </w:rPr>
        <w:t>23 settembre</w:t>
      </w:r>
      <w:r w:rsidRPr="00DD1CFF">
        <w:rPr>
          <w:rFonts w:asciiTheme="majorHAnsi" w:hAnsiTheme="majorHAnsi"/>
          <w:sz w:val="24"/>
          <w:szCs w:val="24"/>
        </w:rPr>
        <w:t xml:space="preserve"> </w:t>
      </w:r>
      <w:r w:rsidR="00A225BE">
        <w:rPr>
          <w:rFonts w:asciiTheme="majorHAnsi" w:hAnsiTheme="majorHAnsi"/>
          <w:sz w:val="24"/>
          <w:szCs w:val="24"/>
        </w:rPr>
        <w:t xml:space="preserve">alle ore 18.00 al Teatro Comunale “L. Dalla” </w:t>
      </w:r>
      <w:r w:rsidRPr="00DD1CFF">
        <w:rPr>
          <w:rFonts w:asciiTheme="majorHAnsi" w:hAnsiTheme="majorHAnsi"/>
          <w:sz w:val="24"/>
          <w:szCs w:val="24"/>
        </w:rPr>
        <w:t xml:space="preserve">con un </w:t>
      </w:r>
      <w:r w:rsidRPr="00DD1CFF">
        <w:rPr>
          <w:rFonts w:asciiTheme="majorHAnsi" w:hAnsiTheme="majorHAnsi"/>
          <w:b/>
          <w:bCs/>
          <w:sz w:val="24"/>
          <w:szCs w:val="24"/>
        </w:rPr>
        <w:t>incontro illustrativo</w:t>
      </w:r>
      <w:r w:rsidRPr="00DD1CFF">
        <w:rPr>
          <w:rFonts w:asciiTheme="majorHAnsi" w:hAnsiTheme="majorHAnsi"/>
          <w:sz w:val="24"/>
          <w:szCs w:val="24"/>
        </w:rPr>
        <w:t xml:space="preserve"> e </w:t>
      </w:r>
      <w:r w:rsidRPr="00DD1CFF">
        <w:rPr>
          <w:rFonts w:asciiTheme="majorHAnsi" w:hAnsiTheme="majorHAnsi"/>
          <w:b/>
          <w:bCs/>
          <w:sz w:val="24"/>
          <w:szCs w:val="24"/>
        </w:rPr>
        <w:t>dal 2 al 9 ottobre</w:t>
      </w:r>
      <w:r w:rsidRPr="00DD1CFF">
        <w:rPr>
          <w:rFonts w:asciiTheme="majorHAnsi" w:hAnsiTheme="majorHAnsi"/>
          <w:sz w:val="24"/>
          <w:szCs w:val="24"/>
        </w:rPr>
        <w:t xml:space="preserve"> ci saranno </w:t>
      </w:r>
      <w:r w:rsidR="005378F0" w:rsidRPr="005378F0">
        <w:rPr>
          <w:rFonts w:asciiTheme="majorHAnsi" w:hAnsiTheme="majorHAnsi"/>
          <w:b/>
          <w:bCs/>
          <w:sz w:val="24"/>
          <w:szCs w:val="24"/>
        </w:rPr>
        <w:t>3</w:t>
      </w:r>
      <w:r w:rsidR="005378F0">
        <w:rPr>
          <w:rFonts w:asciiTheme="majorHAnsi" w:hAnsiTheme="majorHAnsi"/>
          <w:sz w:val="24"/>
          <w:szCs w:val="24"/>
        </w:rPr>
        <w:t xml:space="preserve"> </w:t>
      </w:r>
      <w:r w:rsidRPr="00CF49D9">
        <w:rPr>
          <w:rFonts w:asciiTheme="majorHAnsi" w:hAnsiTheme="majorHAnsi"/>
          <w:b/>
          <w:bCs/>
          <w:sz w:val="24"/>
          <w:szCs w:val="24"/>
        </w:rPr>
        <w:t>appuntamenti di laboratorio gratuit</w:t>
      </w:r>
      <w:r w:rsidR="00F72A54">
        <w:rPr>
          <w:rFonts w:asciiTheme="majorHAnsi" w:hAnsiTheme="majorHAnsi"/>
          <w:b/>
          <w:bCs/>
          <w:sz w:val="24"/>
          <w:szCs w:val="24"/>
        </w:rPr>
        <w:t>i</w:t>
      </w:r>
      <w:r w:rsidRPr="00DD1CFF">
        <w:rPr>
          <w:rFonts w:asciiTheme="majorHAnsi" w:hAnsiTheme="majorHAnsi"/>
          <w:sz w:val="24"/>
          <w:szCs w:val="24"/>
        </w:rPr>
        <w:t xml:space="preserve"> apert</w:t>
      </w:r>
      <w:r w:rsidR="00CF49D9">
        <w:rPr>
          <w:rFonts w:asciiTheme="majorHAnsi" w:hAnsiTheme="majorHAnsi"/>
          <w:sz w:val="24"/>
          <w:szCs w:val="24"/>
        </w:rPr>
        <w:t>i</w:t>
      </w:r>
      <w:r w:rsidRPr="00DD1CFF">
        <w:rPr>
          <w:rFonts w:asciiTheme="majorHAnsi" w:hAnsiTheme="majorHAnsi"/>
          <w:sz w:val="24"/>
          <w:szCs w:val="24"/>
        </w:rPr>
        <w:t xml:space="preserve"> alla cittadinanza e a tutte le età per essere “coro” di VajontS 23.</w:t>
      </w:r>
    </w:p>
    <w:p w14:paraId="3D0E404B" w14:textId="77777777" w:rsidR="00230E7E" w:rsidRDefault="00230E7E" w:rsidP="00DD1CFF">
      <w:pPr>
        <w:pStyle w:val="CorpoA"/>
        <w:rPr>
          <w:rFonts w:asciiTheme="majorHAnsi" w:hAnsiTheme="majorHAnsi"/>
          <w:sz w:val="24"/>
          <w:szCs w:val="24"/>
        </w:rPr>
      </w:pPr>
    </w:p>
    <w:p w14:paraId="12ABBB25" w14:textId="267AA804" w:rsidR="005313FE" w:rsidRPr="009E6652" w:rsidRDefault="00B639F8" w:rsidP="002D2658">
      <w:pPr>
        <w:pStyle w:val="CorpoA"/>
        <w:jc w:val="both"/>
        <w:rPr>
          <w:rFonts w:asciiTheme="majorHAnsi" w:hAnsiTheme="majorHAnsi"/>
          <w:b/>
          <w:bCs/>
          <w:sz w:val="24"/>
          <w:szCs w:val="24"/>
        </w:rPr>
      </w:pPr>
      <w:r w:rsidRPr="005313FE">
        <w:rPr>
          <w:rFonts w:asciiTheme="majorHAnsi" w:hAnsiTheme="majorHAnsi"/>
          <w:b/>
          <w:bCs/>
          <w:sz w:val="24"/>
          <w:szCs w:val="24"/>
        </w:rPr>
        <w:t xml:space="preserve">Cos’è VajontS 23 e perché anche a Manfredonia? </w:t>
      </w:r>
    </w:p>
    <w:p w14:paraId="086ADE9D" w14:textId="7CF70619" w:rsidR="002D2658" w:rsidRPr="00DD1CFF" w:rsidRDefault="002D2658" w:rsidP="002D2658">
      <w:pPr>
        <w:pStyle w:val="CorpoA"/>
        <w:jc w:val="both"/>
        <w:rPr>
          <w:rFonts w:asciiTheme="majorHAnsi" w:hAnsiTheme="majorHAnsi"/>
          <w:sz w:val="24"/>
          <w:szCs w:val="24"/>
        </w:rPr>
      </w:pPr>
      <w:r w:rsidRPr="00DD1CFF">
        <w:rPr>
          <w:rFonts w:asciiTheme="majorHAnsi" w:hAnsiTheme="majorHAnsi"/>
          <w:sz w:val="24"/>
          <w:szCs w:val="24"/>
        </w:rPr>
        <w:t xml:space="preserve">La storia </w:t>
      </w:r>
      <w:r>
        <w:rPr>
          <w:rFonts w:asciiTheme="majorHAnsi" w:hAnsiTheme="majorHAnsi"/>
          <w:sz w:val="24"/>
          <w:szCs w:val="24"/>
        </w:rPr>
        <w:t xml:space="preserve">del Vajont </w:t>
      </w:r>
      <w:r w:rsidRPr="00DD1CFF">
        <w:rPr>
          <w:rFonts w:asciiTheme="majorHAnsi" w:hAnsiTheme="majorHAnsi"/>
          <w:sz w:val="24"/>
          <w:szCs w:val="24"/>
        </w:rPr>
        <w:t xml:space="preserve">riscritta, 25 anni dopo il celebre racconto televisivo, da Marco Paolini con la collaborazione di Marco Martinelli, drammaturgo e regista del Teatro delle Albe, non è più solo un racconto di memoria e di denuncia sociale, ma diventa una sveglia. </w:t>
      </w:r>
      <w:r w:rsidRPr="00DD1CFF">
        <w:rPr>
          <w:rFonts w:asciiTheme="majorHAnsi" w:hAnsiTheme="majorHAnsi"/>
          <w:color w:val="auto"/>
          <w:sz w:val="24"/>
          <w:szCs w:val="24"/>
        </w:rPr>
        <w:t xml:space="preserve">La narrazione </w:t>
      </w:r>
      <w:r w:rsidRPr="00DD1CFF">
        <w:rPr>
          <w:rFonts w:asciiTheme="majorHAnsi" w:hAnsiTheme="majorHAnsi"/>
          <w:sz w:val="24"/>
          <w:szCs w:val="24"/>
        </w:rPr>
        <w:t xml:space="preserve">di quel che è accaduto si moltiplica in un coro di tanti racconti per richiamare l’attenzione su quel che potrebbe accadere. «Quella del Vajont - spiega Paolini - è la storia di un avvenimento che inizia lentamente e poi accelera. Inesorabile. Si sono ignorati i segni e, quando si è presa coscienza, era troppo tardi. In tempo di crisi climatica, non si possono ripetere le inerzie, non possiamo permetterci di calcolare il rischio con l’ipotesi meno pericolosa tra tante. Tra le tante scartate perché inconcepibili, non perché impossibili». </w:t>
      </w:r>
    </w:p>
    <w:p w14:paraId="52306B62" w14:textId="77777777" w:rsidR="00510070" w:rsidRDefault="00510070" w:rsidP="002D2658">
      <w:pPr>
        <w:pStyle w:val="CorpoA"/>
        <w:rPr>
          <w:rFonts w:asciiTheme="majorHAnsi" w:hAnsiTheme="majorHAnsi"/>
          <w:sz w:val="24"/>
          <w:szCs w:val="24"/>
        </w:rPr>
      </w:pPr>
    </w:p>
    <w:p w14:paraId="002146CD" w14:textId="52227FE1" w:rsidR="000A45E2" w:rsidRDefault="000A45E2" w:rsidP="000A45E2">
      <w:pPr>
        <w:pStyle w:val="CorpoA"/>
        <w:jc w:val="both"/>
        <w:rPr>
          <w:rFonts w:asciiTheme="majorHAnsi" w:hAnsiTheme="majorHAnsi"/>
          <w:sz w:val="24"/>
          <w:szCs w:val="24"/>
        </w:rPr>
      </w:pPr>
      <w:r w:rsidRPr="00DD1CFF">
        <w:rPr>
          <w:rFonts w:asciiTheme="majorHAnsi" w:hAnsiTheme="majorHAnsi"/>
          <w:sz w:val="24"/>
          <w:szCs w:val="24"/>
        </w:rPr>
        <w:t xml:space="preserve">La </w:t>
      </w:r>
      <w:r w:rsidRPr="009E6652">
        <w:rPr>
          <w:rFonts w:asciiTheme="majorHAnsi" w:hAnsiTheme="majorHAnsi"/>
          <w:b/>
          <w:bCs/>
          <w:sz w:val="24"/>
          <w:szCs w:val="24"/>
        </w:rPr>
        <w:t xml:space="preserve">rete di </w:t>
      </w:r>
      <w:r w:rsidRPr="009E6652">
        <w:rPr>
          <w:rFonts w:asciiTheme="majorHAnsi" w:hAnsiTheme="majorHAnsi"/>
          <w:b/>
          <w:bCs/>
          <w:i/>
          <w:iCs/>
          <w:sz w:val="24"/>
          <w:szCs w:val="24"/>
        </w:rPr>
        <w:t>VajontS 23</w:t>
      </w:r>
      <w:r>
        <w:rPr>
          <w:rFonts w:asciiTheme="majorHAnsi" w:hAnsiTheme="majorHAnsi"/>
          <w:sz w:val="24"/>
          <w:szCs w:val="24"/>
        </w:rPr>
        <w:t xml:space="preserve"> </w:t>
      </w:r>
      <w:r w:rsidRPr="00DD1CFF">
        <w:rPr>
          <w:rFonts w:asciiTheme="majorHAnsi" w:hAnsiTheme="majorHAnsi"/>
          <w:sz w:val="24"/>
          <w:szCs w:val="24"/>
        </w:rPr>
        <w:t xml:space="preserve">nasce da un’idea di Marco Paolini per </w:t>
      </w:r>
      <w:r w:rsidRPr="009E6652">
        <w:rPr>
          <w:rFonts w:asciiTheme="majorHAnsi" w:hAnsiTheme="majorHAnsi"/>
          <w:b/>
          <w:bCs/>
          <w:sz w:val="24"/>
          <w:szCs w:val="24"/>
        </w:rPr>
        <w:t>Fabbrica del Mondo</w:t>
      </w:r>
      <w:r w:rsidRPr="00DD1CFF">
        <w:rPr>
          <w:rFonts w:asciiTheme="majorHAnsi" w:hAnsiTheme="majorHAnsi"/>
          <w:sz w:val="24"/>
          <w:szCs w:val="24"/>
        </w:rPr>
        <w:t xml:space="preserve"> ed è realizzata da Jolefilm con la collaborazione di Fondazione Vajont.</w:t>
      </w:r>
    </w:p>
    <w:p w14:paraId="2E9660F7" w14:textId="436B79A8" w:rsidR="009E6652" w:rsidRDefault="009E6652" w:rsidP="009E6652">
      <w:pPr>
        <w:pStyle w:val="CorpoA"/>
        <w:jc w:val="both"/>
        <w:rPr>
          <w:sz w:val="24"/>
          <w:szCs w:val="24"/>
        </w:rPr>
      </w:pPr>
      <w:r>
        <w:rPr>
          <w:sz w:val="24"/>
          <w:szCs w:val="24"/>
        </w:rPr>
        <w:t xml:space="preserve">La sera di lunedì </w:t>
      </w:r>
      <w:r w:rsidRPr="005313FE">
        <w:rPr>
          <w:b/>
          <w:bCs/>
          <w:sz w:val="24"/>
          <w:szCs w:val="24"/>
        </w:rPr>
        <w:t>9 ottobre</w:t>
      </w:r>
      <w:r>
        <w:rPr>
          <w:sz w:val="24"/>
          <w:szCs w:val="24"/>
        </w:rPr>
        <w:t xml:space="preserve"> 2023, nel </w:t>
      </w:r>
      <w:r w:rsidRPr="005313FE">
        <w:rPr>
          <w:b/>
          <w:bCs/>
          <w:sz w:val="24"/>
          <w:szCs w:val="24"/>
        </w:rPr>
        <w:t>60esimo anniversario della tragedia del Vajont</w:t>
      </w:r>
      <w:r>
        <w:rPr>
          <w:sz w:val="24"/>
          <w:szCs w:val="24"/>
        </w:rPr>
        <w:t xml:space="preserve"> che costò la vita a 2000 persone, diventerà </w:t>
      </w:r>
      <w:r w:rsidRPr="00260021">
        <w:rPr>
          <w:b/>
          <w:bCs/>
          <w:i/>
          <w:sz w:val="24"/>
          <w:szCs w:val="24"/>
        </w:rPr>
        <w:t>VajontS 23</w:t>
      </w:r>
      <w:r>
        <w:rPr>
          <w:sz w:val="24"/>
          <w:szCs w:val="24"/>
        </w:rPr>
        <w:t>, azione corale di teatro civile messa in scena in contemporanea in 130 teatri dall’Alto Adige alla Sicilia e anche all’estero.</w:t>
      </w:r>
    </w:p>
    <w:p w14:paraId="796C59EB" w14:textId="7DACBD61" w:rsidR="00EE04EF" w:rsidRPr="00DD1CFF" w:rsidRDefault="00EE04EF" w:rsidP="00EE04EF">
      <w:pPr>
        <w:pStyle w:val="CorpoA"/>
        <w:jc w:val="both"/>
        <w:rPr>
          <w:rFonts w:asciiTheme="majorHAnsi" w:hAnsiTheme="majorHAnsi"/>
          <w:sz w:val="24"/>
          <w:szCs w:val="24"/>
        </w:rPr>
      </w:pPr>
      <w:r w:rsidRPr="00DD1CFF">
        <w:rPr>
          <w:rFonts w:asciiTheme="majorHAnsi" w:hAnsiTheme="majorHAnsi"/>
          <w:sz w:val="24"/>
          <w:szCs w:val="24"/>
        </w:rPr>
        <w:t xml:space="preserve">Tra queste città anche </w:t>
      </w:r>
      <w:r w:rsidRPr="009E6652">
        <w:rPr>
          <w:rFonts w:asciiTheme="majorHAnsi" w:hAnsiTheme="majorHAnsi"/>
          <w:b/>
          <w:bCs/>
          <w:sz w:val="24"/>
          <w:szCs w:val="24"/>
        </w:rPr>
        <w:t>Manfredonia</w:t>
      </w:r>
      <w:r w:rsidRPr="00DD1CFF">
        <w:rPr>
          <w:rFonts w:asciiTheme="majorHAnsi" w:hAnsiTheme="majorHAnsi"/>
          <w:sz w:val="24"/>
          <w:szCs w:val="24"/>
        </w:rPr>
        <w:t xml:space="preserve">, tra questi teatri anche il </w:t>
      </w:r>
      <w:r w:rsidRPr="009E6652">
        <w:rPr>
          <w:rFonts w:asciiTheme="majorHAnsi" w:hAnsiTheme="majorHAnsi"/>
          <w:b/>
          <w:bCs/>
          <w:sz w:val="24"/>
          <w:szCs w:val="24"/>
        </w:rPr>
        <w:t xml:space="preserve">Teatro Comunale </w:t>
      </w:r>
      <w:r w:rsidR="009E6652">
        <w:rPr>
          <w:rFonts w:asciiTheme="majorHAnsi" w:hAnsiTheme="majorHAnsi"/>
          <w:b/>
          <w:bCs/>
          <w:sz w:val="24"/>
          <w:szCs w:val="24"/>
        </w:rPr>
        <w:t>“</w:t>
      </w:r>
      <w:r w:rsidRPr="009E6652">
        <w:rPr>
          <w:rFonts w:asciiTheme="majorHAnsi" w:hAnsiTheme="majorHAnsi"/>
          <w:b/>
          <w:bCs/>
          <w:sz w:val="24"/>
          <w:szCs w:val="24"/>
        </w:rPr>
        <w:t>Lucio Dalla</w:t>
      </w:r>
      <w:r w:rsidR="009E6652">
        <w:rPr>
          <w:rFonts w:asciiTheme="majorHAnsi" w:hAnsiTheme="majorHAnsi"/>
          <w:b/>
          <w:bCs/>
          <w:sz w:val="24"/>
          <w:szCs w:val="24"/>
        </w:rPr>
        <w:t>”</w:t>
      </w:r>
      <w:r w:rsidRPr="00DD1CFF">
        <w:rPr>
          <w:rFonts w:asciiTheme="majorHAnsi" w:hAnsiTheme="majorHAnsi"/>
          <w:sz w:val="24"/>
          <w:szCs w:val="24"/>
        </w:rPr>
        <w:t>, a oltre 700 km di distanza dal luogo degli eventi.</w:t>
      </w:r>
      <w:r w:rsidR="009E6652">
        <w:rPr>
          <w:rFonts w:asciiTheme="majorHAnsi" w:hAnsiTheme="majorHAnsi"/>
          <w:sz w:val="24"/>
          <w:szCs w:val="24"/>
        </w:rPr>
        <w:t xml:space="preserve"> </w:t>
      </w:r>
      <w:r w:rsidRPr="009E6652">
        <w:rPr>
          <w:rFonts w:asciiTheme="majorHAnsi" w:hAnsiTheme="majorHAnsi"/>
          <w:b/>
          <w:bCs/>
          <w:sz w:val="24"/>
          <w:szCs w:val="24"/>
        </w:rPr>
        <w:t>Perché?</w:t>
      </w:r>
      <w:r w:rsidRPr="00DD1CFF">
        <w:rPr>
          <w:rFonts w:asciiTheme="majorHAnsi" w:hAnsiTheme="majorHAnsi"/>
          <w:sz w:val="24"/>
          <w:szCs w:val="24"/>
        </w:rPr>
        <w:t xml:space="preserve"> </w:t>
      </w:r>
    </w:p>
    <w:p w14:paraId="4CC295F0" w14:textId="77777777" w:rsidR="00EE04EF" w:rsidRPr="00DD1CFF" w:rsidRDefault="00EE04EF" w:rsidP="00EE04EF">
      <w:pPr>
        <w:pStyle w:val="CorpoA"/>
        <w:jc w:val="both"/>
        <w:rPr>
          <w:rFonts w:asciiTheme="majorHAnsi" w:hAnsiTheme="majorHAnsi"/>
          <w:sz w:val="24"/>
          <w:szCs w:val="24"/>
        </w:rPr>
      </w:pPr>
    </w:p>
    <w:p w14:paraId="1DD86F07" w14:textId="039FB300" w:rsidR="000051B8" w:rsidRDefault="000051B8" w:rsidP="00EE04EF">
      <w:pPr>
        <w:pStyle w:val="CorpoA"/>
        <w:tabs>
          <w:tab w:val="left" w:pos="4111"/>
        </w:tabs>
        <w:jc w:val="both"/>
        <w:rPr>
          <w:rFonts w:asciiTheme="majorHAnsi" w:hAnsiTheme="majorHAnsi"/>
          <w:sz w:val="24"/>
          <w:szCs w:val="24"/>
        </w:rPr>
      </w:pPr>
      <w:r w:rsidRPr="000051B8">
        <w:rPr>
          <w:rFonts w:asciiTheme="majorHAnsi" w:eastAsia="Times New Roman" w:hAnsiTheme="majorHAnsi" w:cs="Arial"/>
          <w:sz w:val="24"/>
          <w:szCs w:val="24"/>
        </w:rPr>
        <w:t>«</w:t>
      </w:r>
      <w:r w:rsidR="00EE04EF" w:rsidRPr="000051B8">
        <w:rPr>
          <w:rFonts w:asciiTheme="majorHAnsi" w:hAnsiTheme="majorHAnsi"/>
          <w:sz w:val="24"/>
          <w:szCs w:val="24"/>
        </w:rPr>
        <w:t>Gli</w:t>
      </w:r>
      <w:r w:rsidR="00EE04EF" w:rsidRPr="00DD1CFF">
        <w:rPr>
          <w:rFonts w:asciiTheme="majorHAnsi" w:hAnsiTheme="majorHAnsi"/>
          <w:sz w:val="24"/>
          <w:szCs w:val="24"/>
        </w:rPr>
        <w:t xml:space="preserve"> Apocrifi hanno aderito a </w:t>
      </w:r>
      <w:r w:rsidR="00EE04EF" w:rsidRPr="009E6652">
        <w:rPr>
          <w:rFonts w:asciiTheme="majorHAnsi" w:hAnsiTheme="majorHAnsi"/>
          <w:i/>
          <w:iCs/>
          <w:sz w:val="24"/>
          <w:szCs w:val="24"/>
        </w:rPr>
        <w:t>VajontS 23</w:t>
      </w:r>
      <w:r w:rsidR="00EE04EF" w:rsidRPr="00DD1CFF">
        <w:rPr>
          <w:rFonts w:asciiTheme="majorHAnsi" w:hAnsiTheme="majorHAnsi"/>
          <w:sz w:val="24"/>
          <w:szCs w:val="24"/>
        </w:rPr>
        <w:t xml:space="preserve"> perché sappiamo tutti che la nostra città custodisce una ferita, che per praticità chiameremo Enichem, ma che per ogni cittadino di Manfredonia vuol dire scelta tra salute e lavoro, rischio ambientale, bonifica inadeguata, miopia nel guardare al futuro e - grazie alla Casa della Salute - anche ricerca epidemiogica partecipata</w:t>
      </w:r>
      <w:r w:rsidRPr="000051B8">
        <w:rPr>
          <w:rFonts w:asciiTheme="majorHAnsi" w:hAnsiTheme="majorHAnsi"/>
          <w:sz w:val="24"/>
          <w:szCs w:val="24"/>
        </w:rPr>
        <w:t>»</w:t>
      </w:r>
      <w:r w:rsidR="003B6FE2">
        <w:rPr>
          <w:rFonts w:asciiTheme="majorHAnsi" w:hAnsiTheme="majorHAnsi"/>
          <w:sz w:val="24"/>
          <w:szCs w:val="24"/>
        </w:rPr>
        <w:t>,</w:t>
      </w:r>
      <w:r w:rsidR="00EE04EF" w:rsidRPr="00DD1CFF">
        <w:rPr>
          <w:rFonts w:asciiTheme="majorHAnsi" w:hAnsiTheme="majorHAnsi"/>
          <w:sz w:val="24"/>
          <w:szCs w:val="24"/>
        </w:rPr>
        <w:t xml:space="preserve"> afferma </w:t>
      </w:r>
      <w:r w:rsidR="00EE04EF" w:rsidRPr="000051B8">
        <w:rPr>
          <w:rFonts w:asciiTheme="majorHAnsi" w:hAnsiTheme="majorHAnsi"/>
          <w:b/>
          <w:bCs/>
          <w:sz w:val="24"/>
          <w:szCs w:val="24"/>
        </w:rPr>
        <w:t>Cosimo Severo</w:t>
      </w:r>
      <w:r w:rsidR="00EE04EF" w:rsidRPr="00DD1CFF">
        <w:rPr>
          <w:rFonts w:asciiTheme="majorHAnsi" w:hAnsiTheme="majorHAnsi"/>
          <w:sz w:val="24"/>
          <w:szCs w:val="24"/>
        </w:rPr>
        <w:t xml:space="preserve">, direttore artistico di Bottega degli Apocrifi e regista che guiderà l’azione collettiva </w:t>
      </w:r>
      <w:r w:rsidR="00EE04EF" w:rsidRPr="000051B8">
        <w:rPr>
          <w:rFonts w:asciiTheme="majorHAnsi" w:hAnsiTheme="majorHAnsi"/>
          <w:i/>
          <w:iCs/>
          <w:sz w:val="24"/>
          <w:szCs w:val="24"/>
        </w:rPr>
        <w:t>VajontS 23</w:t>
      </w:r>
      <w:r w:rsidR="00EE04EF" w:rsidRPr="00DD1CFF">
        <w:rPr>
          <w:rFonts w:asciiTheme="majorHAnsi" w:hAnsiTheme="majorHAnsi"/>
          <w:sz w:val="24"/>
          <w:szCs w:val="24"/>
        </w:rPr>
        <w:t xml:space="preserve"> a Manfredonia</w:t>
      </w:r>
      <w:r>
        <w:rPr>
          <w:rFonts w:asciiTheme="majorHAnsi" w:hAnsiTheme="majorHAnsi"/>
          <w:sz w:val="24"/>
          <w:szCs w:val="24"/>
        </w:rPr>
        <w:t>.</w:t>
      </w:r>
    </w:p>
    <w:p w14:paraId="5FFF04E8" w14:textId="145388B4" w:rsidR="00EE04EF" w:rsidRPr="00DD1CFF" w:rsidRDefault="000051B8" w:rsidP="00EE04EF">
      <w:pPr>
        <w:pStyle w:val="CorpoA"/>
        <w:tabs>
          <w:tab w:val="left" w:pos="4111"/>
        </w:tabs>
        <w:jc w:val="both"/>
        <w:rPr>
          <w:rFonts w:asciiTheme="majorHAnsi" w:hAnsiTheme="majorHAnsi"/>
          <w:sz w:val="24"/>
          <w:szCs w:val="24"/>
        </w:rPr>
      </w:pPr>
      <w:r w:rsidRPr="000051B8">
        <w:rPr>
          <w:rFonts w:asciiTheme="majorHAnsi" w:eastAsia="Times New Roman" w:hAnsiTheme="majorHAnsi" w:cs="Arial"/>
          <w:sz w:val="24"/>
          <w:szCs w:val="24"/>
        </w:rPr>
        <w:t>«</w:t>
      </w:r>
      <w:r w:rsidR="00EE04EF" w:rsidRPr="00DD1CFF">
        <w:rPr>
          <w:rFonts w:asciiTheme="majorHAnsi" w:hAnsiTheme="majorHAnsi"/>
          <w:sz w:val="24"/>
          <w:szCs w:val="24"/>
        </w:rPr>
        <w:t xml:space="preserve">Anche noi, quando abbiamo scelto di raccontare la storia dell’Enichem con lo spettacolo </w:t>
      </w:r>
      <w:r>
        <w:rPr>
          <w:rFonts w:asciiTheme="majorHAnsi" w:hAnsiTheme="majorHAnsi"/>
          <w:sz w:val="24"/>
          <w:szCs w:val="24"/>
        </w:rPr>
        <w:t>“</w:t>
      </w:r>
      <w:r w:rsidR="00EE04EF" w:rsidRPr="00DD1CFF">
        <w:rPr>
          <w:rFonts w:asciiTheme="majorHAnsi" w:hAnsiTheme="majorHAnsi"/>
          <w:sz w:val="24"/>
          <w:szCs w:val="24"/>
        </w:rPr>
        <w:t>SottoSopra</w:t>
      </w:r>
      <w:r>
        <w:rPr>
          <w:rFonts w:asciiTheme="majorHAnsi" w:hAnsiTheme="majorHAnsi"/>
          <w:sz w:val="24"/>
          <w:szCs w:val="24"/>
        </w:rPr>
        <w:t>”</w:t>
      </w:r>
      <w:r w:rsidR="00EE04EF" w:rsidRPr="00DD1CFF">
        <w:rPr>
          <w:rFonts w:asciiTheme="majorHAnsi" w:hAnsiTheme="majorHAnsi"/>
          <w:sz w:val="24"/>
          <w:szCs w:val="24"/>
        </w:rPr>
        <w:t xml:space="preserve">, abbiamo sentito il bisogno di un coro cittadino, in quell’occasione le donne </w:t>
      </w:r>
      <w:r w:rsidR="00EE04EF" w:rsidRPr="00DD1CFF">
        <w:rPr>
          <w:rFonts w:asciiTheme="majorHAnsi" w:hAnsiTheme="majorHAnsi"/>
          <w:sz w:val="24"/>
          <w:szCs w:val="24"/>
        </w:rPr>
        <w:lastRenderedPageBreak/>
        <w:t xml:space="preserve">hanno portato avanti per due anni una protesta di piazza, restituendo a questa città, troppo spesso immersa nel torpore, uno slancio vitale. </w:t>
      </w:r>
    </w:p>
    <w:p w14:paraId="556C27A0" w14:textId="14196964" w:rsidR="00EE04EF" w:rsidRPr="00DD1CFF" w:rsidRDefault="00EE04EF" w:rsidP="00EE04EF">
      <w:pPr>
        <w:pStyle w:val="CorpoA"/>
        <w:tabs>
          <w:tab w:val="left" w:pos="4111"/>
        </w:tabs>
        <w:jc w:val="both"/>
        <w:rPr>
          <w:rFonts w:asciiTheme="majorHAnsi" w:hAnsiTheme="majorHAnsi"/>
          <w:sz w:val="24"/>
          <w:szCs w:val="24"/>
        </w:rPr>
      </w:pPr>
      <w:r w:rsidRPr="00DD1CFF">
        <w:rPr>
          <w:rFonts w:asciiTheme="majorHAnsi" w:hAnsiTheme="majorHAnsi"/>
          <w:sz w:val="24"/>
          <w:szCs w:val="24"/>
        </w:rPr>
        <w:t xml:space="preserve">Ecco, abbiamo deciso di aderire a </w:t>
      </w:r>
      <w:r w:rsidRPr="000051B8">
        <w:rPr>
          <w:rFonts w:asciiTheme="majorHAnsi" w:hAnsiTheme="majorHAnsi"/>
          <w:i/>
          <w:iCs/>
          <w:sz w:val="24"/>
          <w:szCs w:val="24"/>
        </w:rPr>
        <w:t>VajontS 23</w:t>
      </w:r>
      <w:r w:rsidRPr="00DD1CFF">
        <w:rPr>
          <w:rFonts w:asciiTheme="majorHAnsi" w:hAnsiTheme="majorHAnsi"/>
          <w:sz w:val="24"/>
          <w:szCs w:val="24"/>
        </w:rPr>
        <w:t xml:space="preserve"> perché </w:t>
      </w:r>
      <w:r w:rsidRPr="008E7A94">
        <w:rPr>
          <w:rFonts w:asciiTheme="majorHAnsi" w:hAnsiTheme="majorHAnsi"/>
          <w:b/>
          <w:bCs/>
          <w:sz w:val="24"/>
          <w:szCs w:val="24"/>
        </w:rPr>
        <w:t>crediamo che gli slanci vitali collettivi siano oggi il solo vero motore di cambiamento</w:t>
      </w:r>
      <w:r w:rsidR="000051B8" w:rsidRPr="000051B8">
        <w:rPr>
          <w:rFonts w:asciiTheme="majorHAnsi" w:hAnsiTheme="majorHAnsi"/>
          <w:sz w:val="24"/>
          <w:szCs w:val="24"/>
        </w:rPr>
        <w:t>»</w:t>
      </w:r>
      <w:r w:rsidR="000051B8">
        <w:rPr>
          <w:rFonts w:asciiTheme="majorHAnsi" w:hAnsiTheme="majorHAnsi"/>
          <w:sz w:val="24"/>
          <w:szCs w:val="24"/>
        </w:rPr>
        <w:t>, sostiene Severo.</w:t>
      </w:r>
    </w:p>
    <w:p w14:paraId="3138FBD1" w14:textId="77777777" w:rsidR="00EE04EF" w:rsidRPr="00DD1CFF" w:rsidRDefault="00EE04EF" w:rsidP="00EE04EF">
      <w:pPr>
        <w:pStyle w:val="CorpoA"/>
        <w:tabs>
          <w:tab w:val="left" w:pos="4111"/>
        </w:tabs>
        <w:jc w:val="both"/>
        <w:rPr>
          <w:rFonts w:asciiTheme="majorHAnsi" w:hAnsiTheme="majorHAnsi"/>
          <w:sz w:val="24"/>
          <w:szCs w:val="24"/>
        </w:rPr>
      </w:pPr>
    </w:p>
    <w:p w14:paraId="722160D5" w14:textId="55E0469C" w:rsidR="00EE04EF" w:rsidRPr="00DD1CFF" w:rsidRDefault="00EE04EF" w:rsidP="00EE04EF">
      <w:pPr>
        <w:pStyle w:val="CorpoA"/>
        <w:tabs>
          <w:tab w:val="left" w:pos="4111"/>
        </w:tabs>
        <w:jc w:val="both"/>
        <w:rPr>
          <w:rFonts w:asciiTheme="majorHAnsi" w:hAnsiTheme="majorHAnsi"/>
          <w:sz w:val="24"/>
          <w:szCs w:val="24"/>
        </w:rPr>
      </w:pPr>
      <w:r w:rsidRPr="00DD1CFF">
        <w:rPr>
          <w:rFonts w:asciiTheme="majorHAnsi" w:hAnsiTheme="majorHAnsi"/>
          <w:sz w:val="24"/>
          <w:szCs w:val="24"/>
        </w:rPr>
        <w:t xml:space="preserve">Per questo parte oggi un appello degli Apocrifi a tutti i cittadini di Manfredonia e del </w:t>
      </w:r>
      <w:r w:rsidR="008E7A94">
        <w:rPr>
          <w:rFonts w:asciiTheme="majorHAnsi" w:hAnsiTheme="majorHAnsi"/>
          <w:sz w:val="24"/>
          <w:szCs w:val="24"/>
        </w:rPr>
        <w:t>t</w:t>
      </w:r>
      <w:r w:rsidRPr="00DD1CFF">
        <w:rPr>
          <w:rFonts w:asciiTheme="majorHAnsi" w:hAnsiTheme="majorHAnsi"/>
          <w:sz w:val="24"/>
          <w:szCs w:val="24"/>
        </w:rPr>
        <w:t xml:space="preserve">erritorio che </w:t>
      </w:r>
      <w:r w:rsidR="008E7A94">
        <w:rPr>
          <w:rFonts w:asciiTheme="majorHAnsi" w:hAnsiTheme="majorHAnsi"/>
          <w:sz w:val="24"/>
          <w:szCs w:val="24"/>
        </w:rPr>
        <w:t xml:space="preserve">il 9 ottobre </w:t>
      </w:r>
      <w:r w:rsidRPr="00DD1CFF">
        <w:rPr>
          <w:rFonts w:asciiTheme="majorHAnsi" w:hAnsiTheme="majorHAnsi"/>
          <w:sz w:val="24"/>
          <w:szCs w:val="24"/>
        </w:rPr>
        <w:t xml:space="preserve">vorranno unirsi alla </w:t>
      </w:r>
      <w:r w:rsidRPr="00001F1C">
        <w:rPr>
          <w:rFonts w:asciiTheme="majorHAnsi" w:hAnsiTheme="majorHAnsi"/>
          <w:b/>
          <w:bCs/>
          <w:sz w:val="24"/>
          <w:szCs w:val="24"/>
        </w:rPr>
        <w:t xml:space="preserve">narrazione collettiva di </w:t>
      </w:r>
      <w:r w:rsidRPr="00001F1C">
        <w:rPr>
          <w:rFonts w:asciiTheme="majorHAnsi" w:hAnsiTheme="majorHAnsi"/>
          <w:b/>
          <w:bCs/>
          <w:i/>
          <w:iCs/>
          <w:sz w:val="24"/>
          <w:szCs w:val="24"/>
        </w:rPr>
        <w:t>VajontS</w:t>
      </w:r>
      <w:r w:rsidR="00001F1C">
        <w:rPr>
          <w:rFonts w:asciiTheme="majorHAnsi" w:hAnsiTheme="majorHAnsi"/>
          <w:b/>
          <w:bCs/>
          <w:i/>
          <w:iCs/>
          <w:sz w:val="24"/>
          <w:szCs w:val="24"/>
        </w:rPr>
        <w:t xml:space="preserve"> 23</w:t>
      </w:r>
      <w:r w:rsidRPr="00DD1CFF">
        <w:rPr>
          <w:rFonts w:asciiTheme="majorHAnsi" w:hAnsiTheme="majorHAnsi"/>
          <w:sz w:val="24"/>
          <w:szCs w:val="24"/>
        </w:rPr>
        <w:t xml:space="preserve"> sul palco del teatro </w:t>
      </w:r>
      <w:r w:rsidR="00411C3F">
        <w:rPr>
          <w:rFonts w:asciiTheme="majorHAnsi" w:hAnsiTheme="majorHAnsi"/>
          <w:sz w:val="24"/>
          <w:szCs w:val="24"/>
        </w:rPr>
        <w:t xml:space="preserve">comunale </w:t>
      </w:r>
      <w:r w:rsidRPr="00DD1CFF">
        <w:rPr>
          <w:rFonts w:asciiTheme="majorHAnsi" w:hAnsiTheme="majorHAnsi"/>
          <w:sz w:val="24"/>
          <w:szCs w:val="24"/>
        </w:rPr>
        <w:t xml:space="preserve">Lucio Dalla. </w:t>
      </w:r>
    </w:p>
    <w:p w14:paraId="058CB867" w14:textId="77777777" w:rsidR="00EE04EF" w:rsidRPr="00DD1CFF" w:rsidRDefault="00EE04EF" w:rsidP="00EE04EF">
      <w:pPr>
        <w:pStyle w:val="CorpoA"/>
        <w:tabs>
          <w:tab w:val="left" w:pos="4111"/>
        </w:tabs>
        <w:jc w:val="both"/>
        <w:rPr>
          <w:rFonts w:asciiTheme="majorHAnsi" w:hAnsiTheme="majorHAnsi"/>
          <w:sz w:val="24"/>
          <w:szCs w:val="24"/>
        </w:rPr>
      </w:pPr>
    </w:p>
    <w:p w14:paraId="028B05FD" w14:textId="77777777" w:rsidR="00EE04EF" w:rsidRPr="00DD1CFF" w:rsidRDefault="00EE04EF" w:rsidP="00EE04EF">
      <w:pPr>
        <w:pStyle w:val="CorpoA"/>
        <w:tabs>
          <w:tab w:val="left" w:pos="4111"/>
        </w:tabs>
        <w:jc w:val="both"/>
        <w:rPr>
          <w:rFonts w:asciiTheme="majorHAnsi" w:hAnsiTheme="majorHAnsi"/>
          <w:i/>
          <w:sz w:val="24"/>
          <w:szCs w:val="24"/>
        </w:rPr>
      </w:pPr>
      <w:r w:rsidRPr="00DD1CFF">
        <w:rPr>
          <w:rFonts w:asciiTheme="majorHAnsi" w:hAnsiTheme="majorHAnsi"/>
          <w:i/>
          <w:sz w:val="24"/>
          <w:szCs w:val="24"/>
        </w:rPr>
        <w:t>Se non avete voglia di stare a guardare,</w:t>
      </w:r>
    </w:p>
    <w:p w14:paraId="2A7161BA" w14:textId="77777777" w:rsidR="00EE04EF" w:rsidRPr="00DD1CFF" w:rsidRDefault="00EE04EF" w:rsidP="00EE04EF">
      <w:pPr>
        <w:pStyle w:val="CorpoA"/>
        <w:tabs>
          <w:tab w:val="left" w:pos="4111"/>
        </w:tabs>
        <w:jc w:val="both"/>
        <w:rPr>
          <w:rFonts w:asciiTheme="majorHAnsi" w:hAnsiTheme="majorHAnsi"/>
          <w:i/>
          <w:sz w:val="24"/>
          <w:szCs w:val="24"/>
        </w:rPr>
      </w:pPr>
      <w:r w:rsidRPr="00DD1CFF">
        <w:rPr>
          <w:rFonts w:asciiTheme="majorHAnsi" w:hAnsiTheme="majorHAnsi"/>
          <w:i/>
          <w:sz w:val="24"/>
          <w:szCs w:val="24"/>
        </w:rPr>
        <w:t>se sentite il desiderio e il dove di prendere parte</w:t>
      </w:r>
    </w:p>
    <w:p w14:paraId="03CC96E9" w14:textId="54265615" w:rsidR="00C91FBD" w:rsidRPr="00001F1C" w:rsidRDefault="00EE04EF" w:rsidP="00001F1C">
      <w:pPr>
        <w:pStyle w:val="CorpoA"/>
        <w:tabs>
          <w:tab w:val="left" w:pos="4111"/>
        </w:tabs>
        <w:jc w:val="both"/>
        <w:rPr>
          <w:rFonts w:asciiTheme="majorHAnsi" w:hAnsiTheme="majorHAnsi"/>
          <w:i/>
          <w:sz w:val="24"/>
          <w:szCs w:val="24"/>
        </w:rPr>
      </w:pPr>
      <w:r w:rsidRPr="00DD1CFF">
        <w:rPr>
          <w:rFonts w:asciiTheme="majorHAnsi" w:hAnsiTheme="majorHAnsi"/>
          <w:i/>
          <w:sz w:val="24"/>
          <w:szCs w:val="24"/>
        </w:rPr>
        <w:t>se credete che insieme si possa (ri)costruire una città e una cittadinanza che ci somiglia di più vi aspettiamo in teatro per trasformare i 724 km che ci separano dal Vajont in un ponte che unisce questo Paese.</w:t>
      </w:r>
    </w:p>
    <w:p w14:paraId="1083F987" w14:textId="77777777" w:rsidR="003851CE" w:rsidRPr="00DD1CFF" w:rsidRDefault="003851CE" w:rsidP="00DD1CFF">
      <w:pPr>
        <w:pStyle w:val="CorpoA"/>
        <w:tabs>
          <w:tab w:val="left" w:pos="4111"/>
        </w:tabs>
        <w:jc w:val="both"/>
        <w:rPr>
          <w:rFonts w:asciiTheme="majorHAnsi" w:hAnsiTheme="majorHAnsi"/>
          <w:sz w:val="24"/>
          <w:szCs w:val="24"/>
        </w:rPr>
      </w:pPr>
    </w:p>
    <w:p w14:paraId="0A768D9C" w14:textId="01233E51" w:rsidR="003851CE" w:rsidRPr="00DD1CFF" w:rsidRDefault="003851CE" w:rsidP="00DD1CFF">
      <w:pPr>
        <w:pStyle w:val="CorpoA"/>
        <w:tabs>
          <w:tab w:val="left" w:pos="4111"/>
        </w:tabs>
        <w:jc w:val="both"/>
        <w:rPr>
          <w:rFonts w:asciiTheme="majorHAnsi" w:hAnsiTheme="majorHAnsi"/>
          <w:sz w:val="24"/>
          <w:szCs w:val="24"/>
        </w:rPr>
      </w:pPr>
    </w:p>
    <w:p w14:paraId="028BA7CF" w14:textId="1BE231F6" w:rsidR="0037576F" w:rsidRPr="00DD1CFF" w:rsidRDefault="0037576F" w:rsidP="00DD1CFF">
      <w:pPr>
        <w:rPr>
          <w:rFonts w:asciiTheme="majorHAnsi" w:eastAsia="Arial" w:hAnsiTheme="majorHAnsi" w:cs="Arial"/>
          <w:color w:val="0000FF"/>
          <w:sz w:val="24"/>
          <w:szCs w:val="24"/>
          <w:u w:val="single"/>
        </w:rPr>
      </w:pPr>
      <w:r w:rsidRPr="00DD1CFF">
        <w:rPr>
          <w:rFonts w:asciiTheme="majorHAnsi" w:eastAsia="Arial" w:hAnsiTheme="majorHAnsi" w:cs="Arial"/>
          <w:b/>
          <w:sz w:val="24"/>
          <w:szCs w:val="24"/>
        </w:rPr>
        <w:t>Per informazioni e iscrizioni gratuite</w:t>
      </w:r>
      <w:r w:rsidRPr="00DD1CFF">
        <w:rPr>
          <w:rFonts w:asciiTheme="majorHAnsi" w:eastAsia="Arial" w:hAnsiTheme="majorHAnsi" w:cs="Arial"/>
          <w:sz w:val="24"/>
          <w:szCs w:val="24"/>
        </w:rPr>
        <w:t xml:space="preserve">: Bottega degli Apocrifi/Teatro Comunale “Lucio Dalla”, via della Croce - Manfredonia, 0884.532829 - 335.244843, </w:t>
      </w:r>
      <w:hyperlink r:id="rId6">
        <w:r w:rsidRPr="00DD1CFF">
          <w:rPr>
            <w:rFonts w:asciiTheme="majorHAnsi" w:eastAsia="Arial" w:hAnsiTheme="majorHAnsi" w:cs="Arial"/>
            <w:color w:val="0000FF"/>
            <w:sz w:val="24"/>
            <w:szCs w:val="24"/>
            <w:u w:val="single"/>
          </w:rPr>
          <w:t>bottegadegliapocrifi@gmail.com</w:t>
        </w:r>
      </w:hyperlink>
    </w:p>
    <w:p w14:paraId="5BF71CA4" w14:textId="77777777" w:rsidR="00BE4581" w:rsidRDefault="00BE4581" w:rsidP="00277D5C">
      <w:pPr>
        <w:pStyle w:val="CorpoA"/>
        <w:tabs>
          <w:tab w:val="left" w:pos="4111"/>
        </w:tabs>
        <w:jc w:val="both"/>
        <w:rPr>
          <w:sz w:val="24"/>
          <w:szCs w:val="24"/>
        </w:rPr>
      </w:pPr>
    </w:p>
    <w:p w14:paraId="5CBE4F77" w14:textId="77777777" w:rsidR="00001F1C" w:rsidRDefault="00001F1C" w:rsidP="00277D5C">
      <w:pPr>
        <w:pStyle w:val="CorpoA"/>
        <w:tabs>
          <w:tab w:val="left" w:pos="4111"/>
        </w:tabs>
        <w:jc w:val="both"/>
        <w:rPr>
          <w:sz w:val="24"/>
          <w:szCs w:val="24"/>
        </w:rPr>
      </w:pPr>
    </w:p>
    <w:p w14:paraId="146DC6F6" w14:textId="77777777" w:rsidR="00411C3F" w:rsidRDefault="00411C3F" w:rsidP="00277D5C">
      <w:pPr>
        <w:pStyle w:val="CorpoA"/>
        <w:tabs>
          <w:tab w:val="left" w:pos="4111"/>
        </w:tabs>
        <w:jc w:val="both"/>
        <w:rPr>
          <w:sz w:val="24"/>
          <w:szCs w:val="24"/>
        </w:rPr>
      </w:pPr>
    </w:p>
    <w:p w14:paraId="27A20DFF" w14:textId="77777777" w:rsidR="00411C3F" w:rsidRDefault="00411C3F" w:rsidP="00277D5C">
      <w:pPr>
        <w:pStyle w:val="CorpoA"/>
        <w:tabs>
          <w:tab w:val="left" w:pos="4111"/>
        </w:tabs>
        <w:jc w:val="both"/>
        <w:rPr>
          <w:sz w:val="24"/>
          <w:szCs w:val="24"/>
        </w:rPr>
      </w:pPr>
    </w:p>
    <w:p w14:paraId="4A4F2BC6" w14:textId="77777777" w:rsidR="00001F1C" w:rsidRDefault="00001F1C" w:rsidP="00277D5C">
      <w:pPr>
        <w:pStyle w:val="CorpoA"/>
        <w:tabs>
          <w:tab w:val="left" w:pos="4111"/>
        </w:tabs>
        <w:jc w:val="both"/>
        <w:rPr>
          <w:sz w:val="24"/>
          <w:szCs w:val="24"/>
        </w:rPr>
      </w:pPr>
    </w:p>
    <w:p w14:paraId="6CBED02C" w14:textId="77777777" w:rsidR="0037576F" w:rsidRDefault="0037576F" w:rsidP="0037576F">
      <w:pPr>
        <w:tabs>
          <w:tab w:val="center" w:pos="4819"/>
          <w:tab w:val="right" w:pos="9638"/>
        </w:tabs>
        <w:spacing w:line="360" w:lineRule="auto"/>
        <w:rPr>
          <w:rFonts w:ascii="Arial" w:eastAsia="Arial" w:hAnsi="Arial" w:cs="Arial"/>
        </w:rPr>
      </w:pPr>
      <w:r>
        <w:rPr>
          <w:rFonts w:ascii="Arial" w:eastAsia="Arial" w:hAnsi="Arial" w:cs="Arial"/>
          <w:noProof/>
        </w:rPr>
        <w:drawing>
          <wp:inline distT="0" distB="0" distL="0" distR="0" wp14:anchorId="6B5DC613" wp14:editId="0784A790">
            <wp:extent cx="1439545" cy="4800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39545" cy="480060"/>
                    </a:xfrm>
                    <a:prstGeom prst="rect">
                      <a:avLst/>
                    </a:prstGeom>
                    <a:ln/>
                  </pic:spPr>
                </pic:pic>
              </a:graphicData>
            </a:graphic>
          </wp:inline>
        </w:drawing>
      </w:r>
    </w:p>
    <w:p w14:paraId="6F450BC9" w14:textId="77777777" w:rsidR="0037576F" w:rsidRDefault="0037576F" w:rsidP="0037576F">
      <w:pPr>
        <w:tabs>
          <w:tab w:val="center" w:pos="4819"/>
          <w:tab w:val="right" w:pos="9638"/>
        </w:tabs>
        <w:spacing w:line="360" w:lineRule="auto"/>
        <w:rPr>
          <w:rFonts w:ascii="Arial" w:eastAsia="Arial" w:hAnsi="Arial" w:cs="Arial"/>
        </w:rPr>
      </w:pPr>
    </w:p>
    <w:p w14:paraId="4E38BBC2" w14:textId="13453877" w:rsidR="00965D35" w:rsidRPr="0040362C" w:rsidRDefault="0037576F" w:rsidP="0040362C">
      <w:pPr>
        <w:tabs>
          <w:tab w:val="center" w:pos="4819"/>
          <w:tab w:val="right" w:pos="9638"/>
        </w:tabs>
        <w:rPr>
          <w:rFonts w:ascii="Arial" w:eastAsia="Arial" w:hAnsi="Arial" w:cs="Arial"/>
          <w:sz w:val="16"/>
          <w:szCs w:val="16"/>
        </w:rPr>
      </w:pPr>
      <w:r>
        <w:rPr>
          <w:rFonts w:ascii="Arial" w:eastAsia="Arial" w:hAnsi="Arial" w:cs="Arial"/>
          <w:sz w:val="16"/>
          <w:szCs w:val="16"/>
        </w:rPr>
        <w:t xml:space="preserve">Danila Paradiso | +39.328.6237094 | </w:t>
      </w:r>
      <w:hyperlink r:id="rId8">
        <w:r>
          <w:rPr>
            <w:rFonts w:ascii="Arial" w:eastAsia="Arial" w:hAnsi="Arial" w:cs="Arial"/>
            <w:color w:val="0000FF"/>
            <w:sz w:val="16"/>
            <w:szCs w:val="16"/>
            <w:u w:val="single"/>
          </w:rPr>
          <w:t>d.paradiso@popcornpress.it</w:t>
        </w:r>
      </w:hyperlink>
      <w:r>
        <w:rPr>
          <w:rFonts w:ascii="Arial" w:eastAsia="Arial" w:hAnsi="Arial" w:cs="Arial"/>
          <w:sz w:val="16"/>
          <w:szCs w:val="16"/>
        </w:rPr>
        <w:t xml:space="preserve"> | www.popcornpress.it</w:t>
      </w:r>
    </w:p>
    <w:sectPr w:rsidR="00965D35" w:rsidRPr="0040362C">
      <w:headerReference w:type="even" r:id="rId9"/>
      <w:headerReference w:type="default" r:id="rId10"/>
      <w:footerReference w:type="even" r:id="rId11"/>
      <w:footerReference w:type="default" r:id="rId12"/>
      <w:headerReference w:type="first" r:id="rId13"/>
      <w:footerReference w:type="first" r:id="rId14"/>
      <w:pgSz w:w="11900" w:h="16840"/>
      <w:pgMar w:top="1417" w:right="1134" w:bottom="1134" w:left="1134"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93F2" w14:textId="77777777" w:rsidR="000D5A61" w:rsidRDefault="000D5A61">
      <w:r>
        <w:separator/>
      </w:r>
    </w:p>
  </w:endnote>
  <w:endnote w:type="continuationSeparator" w:id="0">
    <w:p w14:paraId="3F6C77AE" w14:textId="77777777" w:rsidR="000D5A61" w:rsidRDefault="000D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lawik">
    <w:panose1 w:val="020B0502040204020203"/>
    <w:charset w:val="4D"/>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FB4A" w14:textId="77777777" w:rsidR="00001F1C" w:rsidRDefault="00001F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5B46" w14:textId="77777777" w:rsidR="00965D35" w:rsidRDefault="00965D35">
    <w:pPr>
      <w:pStyle w:val="Pidipagina"/>
      <w:tabs>
        <w:tab w:val="clear" w:pos="9638"/>
        <w:tab w:val="right" w:pos="9612"/>
      </w:tabs>
      <w:jc w:val="center"/>
      <w:rPr>
        <w:color w:val="A7A7A7"/>
        <w:u w:color="A7A7A7"/>
      </w:rPr>
    </w:pPr>
  </w:p>
  <w:p w14:paraId="48824AEB" w14:textId="77777777" w:rsidR="00965D35" w:rsidRDefault="00304010">
    <w:pPr>
      <w:pStyle w:val="Pidipagina"/>
      <w:tabs>
        <w:tab w:val="clear" w:pos="9638"/>
        <w:tab w:val="right" w:pos="9612"/>
      </w:tabs>
      <w:rPr>
        <w:color w:val="A7A7A7"/>
        <w:sz w:val="16"/>
        <w:szCs w:val="16"/>
        <w:u w:color="A7A7A7"/>
      </w:rPr>
    </w:pPr>
    <w:r>
      <w:rPr>
        <w:color w:val="A7A7A7"/>
        <w:sz w:val="16"/>
        <w:szCs w:val="16"/>
        <w:u w:color="A7A7A7"/>
      </w:rPr>
      <w:t xml:space="preserve">Realizzato da       In collaborazione con         </w:t>
    </w:r>
    <w:proofErr w:type="spellStart"/>
    <w:r>
      <w:rPr>
        <w:color w:val="A7A7A7"/>
        <w:sz w:val="16"/>
        <w:szCs w:val="16"/>
        <w:u w:color="A7A7A7"/>
      </w:rPr>
      <w:t>Con</w:t>
    </w:r>
    <w:proofErr w:type="spellEnd"/>
    <w:r>
      <w:rPr>
        <w:color w:val="A7A7A7"/>
        <w:sz w:val="16"/>
        <w:szCs w:val="16"/>
        <w:u w:color="A7A7A7"/>
      </w:rPr>
      <w:t xml:space="preserve"> il patrocinio di</w:t>
    </w:r>
  </w:p>
  <w:p w14:paraId="498105F1" w14:textId="77777777" w:rsidR="00965D35" w:rsidRDefault="00965D35">
    <w:pPr>
      <w:pStyle w:val="Pidipagina"/>
      <w:tabs>
        <w:tab w:val="clear" w:pos="9638"/>
        <w:tab w:val="right" w:pos="9612"/>
      </w:tabs>
    </w:pPr>
  </w:p>
  <w:p w14:paraId="75CDCFF4" w14:textId="77777777" w:rsidR="00965D35" w:rsidRDefault="00304010">
    <w:r>
      <w:t xml:space="preserve">  </w:t>
    </w:r>
    <w:r>
      <w:rPr>
        <w:noProof/>
      </w:rPr>
      <w:drawing>
        <wp:inline distT="0" distB="0" distL="0" distR="0" wp14:anchorId="4C6FD7F5" wp14:editId="79BCA698">
          <wp:extent cx="384629" cy="422255"/>
          <wp:effectExtent l="0" t="0" r="0" b="0"/>
          <wp:docPr id="1073741827" name="officeArt object" descr="Immagine che contiene disegno, illustrazione, schizzo,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disegno, illustrazione, schizzo, cartone animatoDescrizione generata automaticamente" descr="Immagine che contiene disegno, illustrazione, schizzo, cartone animatoDescrizione generata automaticamente"/>
                  <pic:cNvPicPr>
                    <a:picLocks noChangeAspect="1"/>
                  </pic:cNvPicPr>
                </pic:nvPicPr>
                <pic:blipFill>
                  <a:blip r:embed="rId1"/>
                  <a:stretch>
                    <a:fillRect/>
                  </a:stretch>
                </pic:blipFill>
                <pic:spPr>
                  <a:xfrm>
                    <a:off x="0" y="0"/>
                    <a:ext cx="384629" cy="422255"/>
                  </a:xfrm>
                  <a:prstGeom prst="rect">
                    <a:avLst/>
                  </a:prstGeom>
                  <a:ln w="12700" cap="flat">
                    <a:noFill/>
                    <a:miter lim="400000"/>
                  </a:ln>
                  <a:effectLst/>
                </pic:spPr>
              </pic:pic>
            </a:graphicData>
          </a:graphic>
        </wp:inline>
      </w:drawing>
    </w:r>
    <w:r>
      <w:t xml:space="preserve">       </w:t>
    </w:r>
    <w:r>
      <w:rPr>
        <w:noProof/>
      </w:rPr>
      <w:drawing>
        <wp:inline distT="0" distB="0" distL="0" distR="0" wp14:anchorId="55501831" wp14:editId="7CBCFD1E">
          <wp:extent cx="631372" cy="312082"/>
          <wp:effectExtent l="0" t="0" r="0" b="0"/>
          <wp:docPr id="1073741828" name="officeArt object"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8" name="Immagine che contiene testo, Carattere, Elementi grafici, logoDescrizione generata automaticamente" descr="Immagine che contiene testo, Carattere, Elementi grafici, logoDescrizione generata automaticamente"/>
                  <pic:cNvPicPr>
                    <a:picLocks noChangeAspect="1"/>
                  </pic:cNvPicPr>
                </pic:nvPicPr>
                <pic:blipFill>
                  <a:blip r:embed="rId2"/>
                  <a:stretch>
                    <a:fillRect/>
                  </a:stretch>
                </pic:blipFill>
                <pic:spPr>
                  <a:xfrm>
                    <a:off x="0" y="0"/>
                    <a:ext cx="631372" cy="312082"/>
                  </a:xfrm>
                  <a:prstGeom prst="rect">
                    <a:avLst/>
                  </a:prstGeom>
                  <a:ln w="12700" cap="flat">
                    <a:noFill/>
                    <a:miter lim="400000"/>
                  </a:ln>
                  <a:effectLst/>
                </pic:spPr>
              </pic:pic>
            </a:graphicData>
          </a:graphic>
        </wp:inline>
      </w:drawing>
    </w:r>
    <w:r>
      <w:t xml:space="preserve">   </w:t>
    </w:r>
    <w:r>
      <w:rPr>
        <w:noProof/>
      </w:rPr>
      <w:drawing>
        <wp:inline distT="0" distB="0" distL="0" distR="0" wp14:anchorId="7947689F" wp14:editId="43859E5D">
          <wp:extent cx="309525" cy="420814"/>
          <wp:effectExtent l="0" t="0" r="0" b="0"/>
          <wp:docPr id="1073741829" name="officeArt object" descr="Immagine che contiene testo, Elementi grafici, grafica,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9" name="Immagine che contiene testo, Elementi grafici, grafica, logoDescrizione generata automaticamente" descr="Immagine che contiene testo, Elementi grafici, grafica, logoDescrizione generata automaticamente"/>
                  <pic:cNvPicPr>
                    <a:picLocks noChangeAspect="1"/>
                  </pic:cNvPicPr>
                </pic:nvPicPr>
                <pic:blipFill>
                  <a:blip r:embed="rId3"/>
                  <a:stretch>
                    <a:fillRect/>
                  </a:stretch>
                </pic:blipFill>
                <pic:spPr>
                  <a:xfrm>
                    <a:off x="0" y="0"/>
                    <a:ext cx="309525" cy="420814"/>
                  </a:xfrm>
                  <a:prstGeom prst="rect">
                    <a:avLst/>
                  </a:prstGeom>
                  <a:ln w="12700" cap="flat">
                    <a:noFill/>
                    <a:miter lim="400000"/>
                  </a:ln>
                  <a:effectLst/>
                </pic:spPr>
              </pic:pic>
            </a:graphicData>
          </a:graphic>
        </wp:inline>
      </w:drawing>
    </w:r>
    <w:r>
      <w:t xml:space="preserve">   </w:t>
    </w:r>
    <w:r>
      <w:rPr>
        <w:noProof/>
      </w:rPr>
      <w:drawing>
        <wp:inline distT="0" distB="0" distL="0" distR="0" wp14:anchorId="78192056" wp14:editId="76FA792D">
          <wp:extent cx="340996" cy="340996"/>
          <wp:effectExtent l="0" t="0" r="0" b="0"/>
          <wp:docPr id="1073741830" name="officeArt object" descr="Immagine che contiene testo, poster, mammifero, cartone anim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0" name="Immagine che contiene testo, poster, mammifero, cartone animatoDescrizione generata automaticamente" descr="Immagine che contiene testo, poster, mammifero, cartone animatoDescrizione generata automaticamente"/>
                  <pic:cNvPicPr>
                    <a:picLocks noChangeAspect="1"/>
                  </pic:cNvPicPr>
                </pic:nvPicPr>
                <pic:blipFill>
                  <a:blip r:embed="rId4"/>
                  <a:stretch>
                    <a:fillRect/>
                  </a:stretch>
                </pic:blipFill>
                <pic:spPr>
                  <a:xfrm>
                    <a:off x="0" y="0"/>
                    <a:ext cx="340996" cy="340996"/>
                  </a:xfrm>
                  <a:prstGeom prst="rect">
                    <a:avLst/>
                  </a:prstGeom>
                  <a:ln w="12700" cap="flat">
                    <a:noFill/>
                    <a:miter lim="400000"/>
                  </a:ln>
                  <a:effectLst/>
                </pic:spPr>
              </pic:pic>
            </a:graphicData>
          </a:graphic>
        </wp:inline>
      </w:drawing>
    </w:r>
    <w:r>
      <w:t xml:space="preserve">  </w:t>
    </w:r>
    <w:r>
      <w:rPr>
        <w:noProof/>
      </w:rPr>
      <w:drawing>
        <wp:inline distT="0" distB="0" distL="0" distR="0" wp14:anchorId="0207AFF5" wp14:editId="7BF6002C">
          <wp:extent cx="520089" cy="359929"/>
          <wp:effectExtent l="0" t="0" r="0" b="0"/>
          <wp:docPr id="1073741831" name="officeArt object" descr="Immagine che contiene logo, schermata, simbol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logo, schermata, simbolo, Elementi graficiDescrizione generata automaticamente" descr="Immagine che contiene logo, schermata, simbolo, Elementi graficiDescrizione generata automaticamente"/>
                  <pic:cNvPicPr>
                    <a:picLocks noChangeAspect="1"/>
                  </pic:cNvPicPr>
                </pic:nvPicPr>
                <pic:blipFill>
                  <a:blip r:embed="rId5"/>
                  <a:stretch>
                    <a:fillRect/>
                  </a:stretch>
                </pic:blipFill>
                <pic:spPr>
                  <a:xfrm>
                    <a:off x="0" y="0"/>
                    <a:ext cx="520089" cy="359929"/>
                  </a:xfrm>
                  <a:prstGeom prst="rect">
                    <a:avLst/>
                  </a:prstGeom>
                  <a:ln w="12700" cap="flat">
                    <a:noFill/>
                    <a:miter lim="400000"/>
                  </a:ln>
                  <a:effectLst/>
                </pic:spPr>
              </pic:pic>
            </a:graphicData>
          </a:graphic>
        </wp:inline>
      </w:drawing>
    </w:r>
    <w:r>
      <w:t xml:space="preserve">  </w:t>
    </w:r>
    <w:r>
      <w:rPr>
        <w:noProof/>
      </w:rPr>
      <w:drawing>
        <wp:inline distT="0" distB="0" distL="0" distR="0" wp14:anchorId="2771A4B4" wp14:editId="4DC85C97">
          <wp:extent cx="820058" cy="233453"/>
          <wp:effectExtent l="0" t="0" r="0" b="0"/>
          <wp:docPr id="1073741832" name="officeArt object" descr="Immagine che contiene testo, biglietto da visita, Carattere, log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2" name="Immagine che contiene testo, biglietto da visita, Carattere, logoDescrizione generata automaticamente" descr="Immagine che contiene testo, biglietto da visita, Carattere, logoDescrizione generata automaticamente"/>
                  <pic:cNvPicPr>
                    <a:picLocks noChangeAspect="1"/>
                  </pic:cNvPicPr>
                </pic:nvPicPr>
                <pic:blipFill>
                  <a:blip r:embed="rId6"/>
                  <a:srcRect t="35399" b="32064"/>
                  <a:stretch>
                    <a:fillRect/>
                  </a:stretch>
                </pic:blipFill>
                <pic:spPr>
                  <a:xfrm>
                    <a:off x="0" y="0"/>
                    <a:ext cx="820058" cy="233453"/>
                  </a:xfrm>
                  <a:prstGeom prst="rect">
                    <a:avLst/>
                  </a:prstGeom>
                  <a:ln w="12700" cap="flat">
                    <a:noFill/>
                    <a:miter lim="400000"/>
                  </a:ln>
                  <a:effectLst/>
                </pic:spPr>
              </pic:pic>
            </a:graphicData>
          </a:graphic>
        </wp:inline>
      </w:drawing>
    </w:r>
    <w:r>
      <w:t xml:space="preserve">  </w:t>
    </w:r>
    <w:r>
      <w:rPr>
        <w:noProof/>
      </w:rPr>
      <w:drawing>
        <wp:inline distT="0" distB="0" distL="0" distR="0" wp14:anchorId="1A94E679" wp14:editId="5D5A6CB9">
          <wp:extent cx="746044" cy="297544"/>
          <wp:effectExtent l="0" t="0" r="0" b="0"/>
          <wp:docPr id="1073741833" name="officeArt object" descr="page1image872944"/>
          <wp:cNvGraphicFramePr/>
          <a:graphic xmlns:a="http://schemas.openxmlformats.org/drawingml/2006/main">
            <a:graphicData uri="http://schemas.openxmlformats.org/drawingml/2006/picture">
              <pic:pic xmlns:pic="http://schemas.openxmlformats.org/drawingml/2006/picture">
                <pic:nvPicPr>
                  <pic:cNvPr id="1073741833" name="page1image872944" descr="page1image872944"/>
                  <pic:cNvPicPr>
                    <a:picLocks noChangeAspect="1"/>
                  </pic:cNvPicPr>
                </pic:nvPicPr>
                <pic:blipFill>
                  <a:blip r:embed="rId7"/>
                  <a:stretch>
                    <a:fillRect/>
                  </a:stretch>
                </pic:blipFill>
                <pic:spPr>
                  <a:xfrm>
                    <a:off x="0" y="0"/>
                    <a:ext cx="746044" cy="297544"/>
                  </a:xfrm>
                  <a:prstGeom prst="rect">
                    <a:avLst/>
                  </a:prstGeom>
                  <a:ln w="12700" cap="flat">
                    <a:noFill/>
                    <a:miter lim="400000"/>
                  </a:ln>
                  <a:effectLst/>
                </pic:spPr>
              </pic:pic>
            </a:graphicData>
          </a:graphic>
        </wp:inline>
      </w:drawing>
    </w:r>
    <w:r>
      <w:t xml:space="preserve">  </w:t>
    </w:r>
    <w:r>
      <w:rPr>
        <w:noProof/>
      </w:rPr>
      <w:drawing>
        <wp:inline distT="0" distB="0" distL="0" distR="0" wp14:anchorId="7109DAF5" wp14:editId="2221DC78">
          <wp:extent cx="497013" cy="246744"/>
          <wp:effectExtent l="0" t="0" r="0" b="0"/>
          <wp:docPr id="1073741834" name="officeArt object"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4" name="Immagine che contiene testo, Carattere, logo, Elementi graficiDescrizione generata automaticamente" descr="Immagine che contiene testo, Carattere, logo, Elementi graficiDescrizione generata automaticamente"/>
                  <pic:cNvPicPr>
                    <a:picLocks noChangeAspect="1"/>
                  </pic:cNvPicPr>
                </pic:nvPicPr>
                <pic:blipFill>
                  <a:blip r:embed="rId8"/>
                  <a:stretch>
                    <a:fillRect/>
                  </a:stretch>
                </pic:blipFill>
                <pic:spPr>
                  <a:xfrm>
                    <a:off x="0" y="0"/>
                    <a:ext cx="497013" cy="246744"/>
                  </a:xfrm>
                  <a:prstGeom prst="rect">
                    <a:avLst/>
                  </a:prstGeom>
                  <a:ln w="12700" cap="flat">
                    <a:noFill/>
                    <a:miter lim="400000"/>
                  </a:ln>
                  <a:effectLst/>
                </pic:spPr>
              </pic:pic>
            </a:graphicData>
          </a:graphic>
        </wp:inline>
      </w:drawing>
    </w:r>
  </w:p>
  <w:p w14:paraId="73AFC8EF" w14:textId="77777777" w:rsidR="00965D35" w:rsidRDefault="00965D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3C43" w14:textId="77777777" w:rsidR="00001F1C" w:rsidRDefault="00001F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D7CEE" w14:textId="77777777" w:rsidR="000D5A61" w:rsidRDefault="000D5A61">
      <w:r>
        <w:separator/>
      </w:r>
    </w:p>
  </w:footnote>
  <w:footnote w:type="continuationSeparator" w:id="0">
    <w:p w14:paraId="695AADC5" w14:textId="77777777" w:rsidR="000D5A61" w:rsidRDefault="000D5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8F3E" w14:textId="77777777" w:rsidR="00001F1C" w:rsidRDefault="00001F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C098" w14:textId="0A7138E2" w:rsidR="00965D35" w:rsidRDefault="00304010">
    <w:r>
      <w:t xml:space="preserve">    </w:t>
    </w:r>
    <w:r>
      <w:rPr>
        <w:noProof/>
      </w:rPr>
      <w:drawing>
        <wp:inline distT="0" distB="0" distL="0" distR="0" wp14:anchorId="4333665E" wp14:editId="25EB093B">
          <wp:extent cx="1644315" cy="665481"/>
          <wp:effectExtent l="0" t="0" r="0" b="0"/>
          <wp:docPr id="1073741825" name="officeArt object" descr="Immagine 14"/>
          <wp:cNvGraphicFramePr/>
          <a:graphic xmlns:a="http://schemas.openxmlformats.org/drawingml/2006/main">
            <a:graphicData uri="http://schemas.openxmlformats.org/drawingml/2006/picture">
              <pic:pic xmlns:pic="http://schemas.openxmlformats.org/drawingml/2006/picture">
                <pic:nvPicPr>
                  <pic:cNvPr id="1073741825" name="Immagine 14" descr="Immagine 14"/>
                  <pic:cNvPicPr>
                    <a:picLocks noChangeAspect="1"/>
                  </pic:cNvPicPr>
                </pic:nvPicPr>
                <pic:blipFill>
                  <a:blip r:embed="rId1"/>
                  <a:stretch>
                    <a:fillRect/>
                  </a:stretch>
                </pic:blipFill>
                <pic:spPr>
                  <a:xfrm>
                    <a:off x="0" y="0"/>
                    <a:ext cx="1644315" cy="665481"/>
                  </a:xfrm>
                  <a:prstGeom prst="rect">
                    <a:avLst/>
                  </a:prstGeom>
                  <a:ln w="12700" cap="flat">
                    <a:noFill/>
                    <a:miter lim="400000"/>
                  </a:ln>
                  <a:effectLst/>
                </pic:spPr>
              </pic:pic>
            </a:graphicData>
          </a:graphic>
        </wp:inline>
      </w:drawing>
    </w:r>
    <w:r>
      <w:t xml:space="preserve">                                  </w:t>
    </w:r>
    <w:r w:rsidR="00C50A3C">
      <w:rPr>
        <w:noProof/>
      </w:rPr>
      <w:drawing>
        <wp:inline distT="0" distB="0" distL="0" distR="0" wp14:anchorId="5249A518" wp14:editId="6E4F5D30">
          <wp:extent cx="1129939" cy="1129939"/>
          <wp:effectExtent l="0" t="0" r="0" b="0"/>
          <wp:docPr id="1073741826" name="officeArt object" descr="Immagine 2"/>
          <wp:cNvGraphicFramePr/>
          <a:graphic xmlns:a="http://schemas.openxmlformats.org/drawingml/2006/main">
            <a:graphicData uri="http://schemas.openxmlformats.org/drawingml/2006/picture">
              <pic:pic xmlns:pic="http://schemas.openxmlformats.org/drawingml/2006/picture">
                <pic:nvPicPr>
                  <pic:cNvPr id="1073741826" name="Immagine 2" descr="Immagine 2"/>
                  <pic:cNvPicPr>
                    <a:picLocks noChangeAspect="1"/>
                  </pic:cNvPicPr>
                </pic:nvPicPr>
                <pic:blipFill>
                  <a:blip r:embed="rId2"/>
                  <a:stretch>
                    <a:fillRect/>
                  </a:stretch>
                </pic:blipFill>
                <pic:spPr>
                  <a:xfrm>
                    <a:off x="0" y="0"/>
                    <a:ext cx="1129939" cy="1129939"/>
                  </a:xfrm>
                  <a:prstGeom prst="rect">
                    <a:avLst/>
                  </a:prstGeom>
                  <a:ln w="12700" cap="flat">
                    <a:noFill/>
                    <a:miter lim="400000"/>
                  </a:ln>
                  <a:effectLst/>
                </pic:spPr>
              </pic:pic>
            </a:graphicData>
          </a:graphic>
        </wp:inline>
      </w:drawing>
    </w:r>
    <w:r>
      <w:t xml:space="preserve">                             </w:t>
    </w:r>
    <w:r w:rsidR="00C50A3C">
      <w:rPr>
        <w:noProof/>
      </w:rPr>
      <w:drawing>
        <wp:inline distT="0" distB="0" distL="0" distR="0" wp14:anchorId="349FE469" wp14:editId="750A4D5C">
          <wp:extent cx="1139510" cy="508000"/>
          <wp:effectExtent l="0" t="0" r="381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ottega-degli-apocrifi.png"/>
                  <pic:cNvPicPr/>
                </pic:nvPicPr>
                <pic:blipFill>
                  <a:blip r:embed="rId3">
                    <a:extLst>
                      <a:ext uri="{28A0092B-C50C-407E-A947-70E740481C1C}">
                        <a14:useLocalDpi xmlns:a14="http://schemas.microsoft.com/office/drawing/2010/main" val="0"/>
                      </a:ext>
                    </a:extLst>
                  </a:blip>
                  <a:stretch>
                    <a:fillRect/>
                  </a:stretch>
                </pic:blipFill>
                <pic:spPr>
                  <a:xfrm>
                    <a:off x="0" y="0"/>
                    <a:ext cx="1156509" cy="515578"/>
                  </a:xfrm>
                  <a:prstGeom prst="rect">
                    <a:avLst/>
                  </a:prstGeom>
                </pic:spPr>
              </pic:pic>
            </a:graphicData>
          </a:graphic>
        </wp:inline>
      </w:drawing>
    </w:r>
    <w:r>
      <w:t xml:space="preserve">                                 </w:t>
    </w:r>
  </w:p>
  <w:p w14:paraId="489F5033" w14:textId="77777777" w:rsidR="00965D35" w:rsidRDefault="00965D35">
    <w:pPr>
      <w:pStyle w:val="Intestazione"/>
      <w:tabs>
        <w:tab w:val="clear" w:pos="9638"/>
        <w:tab w:val="right" w:pos="9612"/>
      </w:tabs>
      <w:jc w:val="center"/>
    </w:pPr>
  </w:p>
  <w:p w14:paraId="22D48B39" w14:textId="77777777" w:rsidR="00965D35" w:rsidRDefault="00304010">
    <w:pPr>
      <w:pStyle w:val="Intestazione"/>
      <w:tabs>
        <w:tab w:val="clear" w:pos="9638"/>
        <w:tab w:val="right" w:pos="9612"/>
      </w:tabs>
    </w:pPr>
    <w:r>
      <w:rPr>
        <w:rFonts w:ascii="Selawik" w:eastAsia="Selawik" w:hAnsi="Selawik" w:cs="Selawik"/>
        <w:color w:val="DD6800"/>
        <w:sz w:val="20"/>
        <w:szCs w:val="20"/>
        <w:u w:color="DD68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2A3F" w14:textId="77777777" w:rsidR="00001F1C" w:rsidRDefault="00001F1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35"/>
    <w:rsid w:val="00001F1C"/>
    <w:rsid w:val="000051B8"/>
    <w:rsid w:val="000150E3"/>
    <w:rsid w:val="00067972"/>
    <w:rsid w:val="000A45E2"/>
    <w:rsid w:val="000D5A61"/>
    <w:rsid w:val="00173C6C"/>
    <w:rsid w:val="00230E7E"/>
    <w:rsid w:val="00260021"/>
    <w:rsid w:val="00277D5C"/>
    <w:rsid w:val="002D2658"/>
    <w:rsid w:val="00304010"/>
    <w:rsid w:val="0037576F"/>
    <w:rsid w:val="003851CE"/>
    <w:rsid w:val="003B6FE2"/>
    <w:rsid w:val="003F58DC"/>
    <w:rsid w:val="0040362C"/>
    <w:rsid w:val="00411C3F"/>
    <w:rsid w:val="0042089F"/>
    <w:rsid w:val="004B60ED"/>
    <w:rsid w:val="00510070"/>
    <w:rsid w:val="005313FE"/>
    <w:rsid w:val="005378F0"/>
    <w:rsid w:val="0061459B"/>
    <w:rsid w:val="00623714"/>
    <w:rsid w:val="0067715B"/>
    <w:rsid w:val="006C4432"/>
    <w:rsid w:val="007040AD"/>
    <w:rsid w:val="0070457C"/>
    <w:rsid w:val="00743384"/>
    <w:rsid w:val="007E51D8"/>
    <w:rsid w:val="00836D2A"/>
    <w:rsid w:val="008E7A94"/>
    <w:rsid w:val="00965D35"/>
    <w:rsid w:val="009751E5"/>
    <w:rsid w:val="0097579B"/>
    <w:rsid w:val="009803B5"/>
    <w:rsid w:val="00980CD0"/>
    <w:rsid w:val="009E59BE"/>
    <w:rsid w:val="009E6652"/>
    <w:rsid w:val="00A225BE"/>
    <w:rsid w:val="00AC2920"/>
    <w:rsid w:val="00B639F8"/>
    <w:rsid w:val="00BE4581"/>
    <w:rsid w:val="00C50A3C"/>
    <w:rsid w:val="00C72D60"/>
    <w:rsid w:val="00C83BBF"/>
    <w:rsid w:val="00C8659F"/>
    <w:rsid w:val="00C91FBD"/>
    <w:rsid w:val="00CD2FD3"/>
    <w:rsid w:val="00CF49D9"/>
    <w:rsid w:val="00D239AE"/>
    <w:rsid w:val="00DD1CFF"/>
    <w:rsid w:val="00DF0942"/>
    <w:rsid w:val="00E4421A"/>
    <w:rsid w:val="00E874DB"/>
    <w:rsid w:val="00EE04EF"/>
    <w:rsid w:val="00F35231"/>
    <w:rsid w:val="00F72A54"/>
    <w:rsid w:val="00FE6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56F1"/>
  <w15:docId w15:val="{20F7032F-0405-3946-AA58-89B1A14C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eastAsia="Calibri" w:hAnsi="Calibri" w:cs="Calibri"/>
      <w:color w:val="000000"/>
      <w:kern w:val="2"/>
      <w:sz w:val="22"/>
      <w:szCs w:val="22"/>
      <w:u w:color="000000"/>
      <w14:textOutline w14:w="12700" w14:cap="flat" w14:cmpd="sng" w14:algn="ctr">
        <w14:noFill/>
        <w14:prstDash w14:val="solid"/>
        <w14:miter w14:lim="400000"/>
      </w14:textOutline>
    </w:rPr>
  </w:style>
  <w:style w:type="paragraph" w:styleId="Pidipagina">
    <w:name w:val="footer"/>
    <w:pPr>
      <w:tabs>
        <w:tab w:val="center" w:pos="4819"/>
        <w:tab w:val="right" w:pos="9638"/>
      </w:tabs>
    </w:pPr>
    <w:rPr>
      <w:rFonts w:eastAsia="Times New Roman"/>
      <w:color w:val="000000"/>
      <w:u w:color="000000"/>
    </w:rPr>
  </w:style>
  <w:style w:type="paragraph" w:customStyle="1" w:styleId="CorpoA">
    <w:name w:val="Corpo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styleId="Menzionenonrisolta">
    <w:name w:val="Unresolved Mention"/>
    <w:basedOn w:val="Carpredefinitoparagrafo"/>
    <w:uiPriority w:val="99"/>
    <w:semiHidden/>
    <w:unhideWhenUsed/>
    <w:rsid w:val="00385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paradiso@popcornpress.it"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bottegadegliapocrifi@g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601</Words>
  <Characters>3429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Cosimo Severo</dc:creator>
  <cp:lastModifiedBy>Microsoft Office User</cp:lastModifiedBy>
  <cp:revision>32</cp:revision>
  <dcterms:created xsi:type="dcterms:W3CDTF">2023-09-16T08:52:00Z</dcterms:created>
  <dcterms:modified xsi:type="dcterms:W3CDTF">2023-09-18T09:54:00Z</dcterms:modified>
</cp:coreProperties>
</file>